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01739" w14:textId="6B8C7F79" w:rsidR="00310A13" w:rsidRDefault="008437AD" w:rsidP="002728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Casablanca,10</w:t>
      </w:r>
      <w:bookmarkStart w:id="0" w:name="_GoBack"/>
      <w:bookmarkEnd w:id="0"/>
      <w:r w:rsidR="00B03FB5">
        <w:rPr>
          <w:rFonts w:ascii="Arial" w:hAnsi="Arial"/>
          <w:color w:val="000000"/>
          <w:sz w:val="20"/>
        </w:rPr>
        <w:t xml:space="preserve"> Mars </w:t>
      </w:r>
      <w:r w:rsidR="002D6417" w:rsidRPr="00033B36">
        <w:rPr>
          <w:rFonts w:ascii="Arial" w:hAnsi="Arial"/>
          <w:color w:val="000000"/>
          <w:sz w:val="20"/>
        </w:rPr>
        <w:t>2014</w:t>
      </w:r>
    </w:p>
    <w:p w14:paraId="0CA78900" w14:textId="77777777" w:rsidR="002728C4" w:rsidRPr="002728C4" w:rsidRDefault="002728C4" w:rsidP="002728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23F8DAF" w14:textId="01A7C20C" w:rsidR="000C7999" w:rsidRPr="000B488E" w:rsidRDefault="000C7999" w:rsidP="000C7999">
      <w:pPr>
        <w:pStyle w:val="Titre1"/>
        <w:jc w:val="center"/>
        <w:rPr>
          <w:rFonts w:ascii="Arial" w:hAnsi="Arial" w:cs="Arial"/>
          <w:color w:val="000000"/>
          <w:sz w:val="26"/>
          <w:szCs w:val="26"/>
        </w:rPr>
      </w:pPr>
      <w:r w:rsidRPr="000B488E">
        <w:rPr>
          <w:rFonts w:ascii="Arial" w:hAnsi="Arial" w:cs="Arial"/>
          <w:color w:val="000000"/>
          <w:sz w:val="26"/>
          <w:szCs w:val="26"/>
        </w:rPr>
        <w:t xml:space="preserve">Coface rejoint Casablanca Finance </w:t>
      </w:r>
      <w:r w:rsidR="00B67EE9">
        <w:rPr>
          <w:rFonts w:ascii="Arial" w:hAnsi="Arial" w:cs="Arial"/>
          <w:color w:val="000000"/>
          <w:sz w:val="26"/>
          <w:szCs w:val="26"/>
        </w:rPr>
        <w:t>C</w:t>
      </w:r>
      <w:r w:rsidRPr="000B488E">
        <w:rPr>
          <w:rFonts w:ascii="Arial" w:hAnsi="Arial" w:cs="Arial"/>
          <w:color w:val="000000"/>
          <w:sz w:val="26"/>
          <w:szCs w:val="26"/>
        </w:rPr>
        <w:t xml:space="preserve">ity </w:t>
      </w:r>
    </w:p>
    <w:p w14:paraId="2B2B2D65" w14:textId="77777777" w:rsidR="00EC2F0F" w:rsidRPr="003B6935" w:rsidRDefault="00EC2F0F" w:rsidP="00CD3337">
      <w:pPr>
        <w:autoSpaceDE w:val="0"/>
        <w:autoSpaceDN w:val="0"/>
        <w:adjustRightInd w:val="0"/>
        <w:rPr>
          <w:rFonts w:ascii="Arial" w:eastAsia="Arial Unicode MS" w:hAnsi="Arial" w:cs="Arial"/>
          <w:b/>
          <w:color w:val="000000"/>
          <w:sz w:val="26"/>
          <w:szCs w:val="20"/>
          <w:u w:color="000000"/>
        </w:rPr>
      </w:pPr>
    </w:p>
    <w:p w14:paraId="327945B9" w14:textId="4335FE31" w:rsidR="000C7999" w:rsidRPr="000B488E" w:rsidRDefault="00D22F0B" w:rsidP="000C7999">
      <w:pPr>
        <w:pStyle w:val="Corpsdetexte"/>
        <w:rPr>
          <w:rFonts w:eastAsia="MS Mincho" w:cs="Cambria"/>
          <w:b/>
        </w:rPr>
      </w:pPr>
      <w:r w:rsidRPr="006C57B3">
        <w:rPr>
          <w:b/>
          <w:bCs/>
        </w:rPr>
        <w:t>Coface Services Maghreb, filiale du groupe Coface</w:t>
      </w:r>
      <w:r w:rsidR="002B59B9" w:rsidRPr="006C57B3">
        <w:rPr>
          <w:b/>
          <w:bCs/>
        </w:rPr>
        <w:t xml:space="preserve"> au Maroc</w:t>
      </w:r>
      <w:r w:rsidR="00926F0B">
        <w:rPr>
          <w:b/>
          <w:bCs/>
          <w:strike/>
        </w:rPr>
        <w:t>,</w:t>
      </w:r>
      <w:r w:rsidR="00F67C04" w:rsidRPr="00A113F3">
        <w:rPr>
          <w:b/>
          <w:bCs/>
        </w:rPr>
        <w:t xml:space="preserve"> </w:t>
      </w:r>
      <w:r w:rsidR="0009518F" w:rsidRPr="00A113F3">
        <w:rPr>
          <w:b/>
          <w:bCs/>
        </w:rPr>
        <w:t xml:space="preserve">a obtenu </w:t>
      </w:r>
      <w:r w:rsidR="00B14A1B" w:rsidRPr="00A113F3">
        <w:rPr>
          <w:b/>
          <w:bCs/>
        </w:rPr>
        <w:t>le</w:t>
      </w:r>
      <w:r w:rsidR="00F67C04" w:rsidRPr="00A113F3">
        <w:rPr>
          <w:b/>
          <w:bCs/>
        </w:rPr>
        <w:t xml:space="preserve"> statut </w:t>
      </w:r>
      <w:r w:rsidR="000C7999" w:rsidRPr="00A113F3">
        <w:rPr>
          <w:b/>
          <w:bCs/>
        </w:rPr>
        <w:t>Casablanca Finance City (</w:t>
      </w:r>
      <w:r w:rsidR="00F67C04" w:rsidRPr="00A113F3">
        <w:rPr>
          <w:b/>
          <w:bCs/>
        </w:rPr>
        <w:t>CFC</w:t>
      </w:r>
      <w:r w:rsidR="000C7999" w:rsidRPr="00A113F3">
        <w:rPr>
          <w:b/>
          <w:bCs/>
        </w:rPr>
        <w:t>)</w:t>
      </w:r>
      <w:r w:rsidR="00B67EE9">
        <w:rPr>
          <w:b/>
          <w:bCs/>
        </w:rPr>
        <w:t>.</w:t>
      </w:r>
      <w:r w:rsidR="00F67C04" w:rsidRPr="00A113F3">
        <w:rPr>
          <w:b/>
          <w:bCs/>
        </w:rPr>
        <w:t xml:space="preserve"> </w:t>
      </w:r>
      <w:r w:rsidR="00B67EE9">
        <w:rPr>
          <w:rFonts w:eastAsia="MS Mincho" w:cs="Cambria"/>
          <w:b/>
        </w:rPr>
        <w:t xml:space="preserve">C’est une étape stratégique </w:t>
      </w:r>
      <w:r w:rsidR="006710A4">
        <w:rPr>
          <w:b/>
          <w:bCs/>
        </w:rPr>
        <w:t xml:space="preserve">qui contribuera à l’intensification du </w:t>
      </w:r>
      <w:r w:rsidR="00B67EE9" w:rsidRPr="00A113F3">
        <w:rPr>
          <w:b/>
          <w:bCs/>
        </w:rPr>
        <w:t xml:space="preserve">développement </w:t>
      </w:r>
      <w:r w:rsidR="006710A4">
        <w:rPr>
          <w:b/>
          <w:bCs/>
        </w:rPr>
        <w:t xml:space="preserve">de Coface </w:t>
      </w:r>
      <w:r w:rsidR="00B67EE9" w:rsidRPr="00A113F3">
        <w:rPr>
          <w:b/>
          <w:bCs/>
        </w:rPr>
        <w:t>sur la région Ma</w:t>
      </w:r>
      <w:r w:rsidR="00B67EE9" w:rsidRPr="000B488E">
        <w:rPr>
          <w:rFonts w:eastAsia="MS Mincho" w:cs="Cambria"/>
          <w:b/>
        </w:rPr>
        <w:t>ghreb, Afrique de l’Ouest et Centrale.</w:t>
      </w:r>
      <w:r w:rsidR="00B67EE9">
        <w:rPr>
          <w:rFonts w:eastAsia="MS Mincho" w:cs="Cambria"/>
          <w:b/>
        </w:rPr>
        <w:t xml:space="preserve"> </w:t>
      </w:r>
      <w:r w:rsidR="00B67EE9">
        <w:t xml:space="preserve"> </w:t>
      </w:r>
    </w:p>
    <w:p w14:paraId="1FACD5BA" w14:textId="77777777" w:rsidR="00B14A1B" w:rsidRDefault="00B14A1B" w:rsidP="00A113F3">
      <w:pPr>
        <w:pStyle w:val="Corpsdetexte"/>
        <w:spacing w:line="276" w:lineRule="auto"/>
        <w:rPr>
          <w:rFonts w:cs="Times New Roman"/>
        </w:rPr>
      </w:pPr>
    </w:p>
    <w:p w14:paraId="44900C9F" w14:textId="737C93B1" w:rsidR="000C7999" w:rsidRDefault="006710A4" w:rsidP="00A113F3">
      <w:pPr>
        <w:pStyle w:val="Corpsdetexte"/>
        <w:spacing w:line="276" w:lineRule="auto"/>
        <w:rPr>
          <w:rFonts w:cs="Times New Roman"/>
        </w:rPr>
      </w:pPr>
      <w:r>
        <w:rPr>
          <w:rFonts w:cs="Times New Roman"/>
        </w:rPr>
        <w:t xml:space="preserve">En intégrant </w:t>
      </w:r>
      <w:r w:rsidRPr="00A113F3">
        <w:rPr>
          <w:b/>
          <w:bCs/>
        </w:rPr>
        <w:t>Casablanca Finance City</w:t>
      </w:r>
      <w:r>
        <w:rPr>
          <w:b/>
          <w:bCs/>
        </w:rPr>
        <w:t>,</w:t>
      </w:r>
      <w:r>
        <w:rPr>
          <w:rFonts w:cs="Times New Roman"/>
        </w:rPr>
        <w:t xml:space="preserve"> </w:t>
      </w:r>
      <w:r w:rsidR="000C7999">
        <w:rPr>
          <w:rFonts w:cs="Times New Roman"/>
        </w:rPr>
        <w:t xml:space="preserve">Coface Services Maghreb vient rejoindre plusieurs institutions de premier plan qui ont fait le même </w:t>
      </w:r>
      <w:r>
        <w:rPr>
          <w:rFonts w:cs="Times New Roman"/>
        </w:rPr>
        <w:t>c</w:t>
      </w:r>
      <w:r w:rsidR="000C7999">
        <w:rPr>
          <w:rFonts w:cs="Times New Roman"/>
        </w:rPr>
        <w:t>hoix</w:t>
      </w:r>
      <w:r>
        <w:rPr>
          <w:b/>
          <w:bCs/>
        </w:rPr>
        <w:t xml:space="preserve">. </w:t>
      </w:r>
      <w:r w:rsidRPr="006710A4">
        <w:t>Ce statut prestigieux permettra à</w:t>
      </w:r>
      <w:r w:rsidRPr="00B67EE9">
        <w:rPr>
          <w:b/>
        </w:rPr>
        <w:t xml:space="preserve"> </w:t>
      </w:r>
      <w:r>
        <w:rPr>
          <w:rFonts w:cs="Times New Roman"/>
        </w:rPr>
        <w:t>Coface Services Maghreb de bénéficier d’avantages spécifiques et de se projeter sur le continent depuis la place financière de Casablanca,</w:t>
      </w:r>
    </w:p>
    <w:p w14:paraId="6541179C" w14:textId="77777777" w:rsidR="000C7999" w:rsidRDefault="000C7999" w:rsidP="00A113F3">
      <w:pPr>
        <w:pStyle w:val="Corpsdetexte"/>
        <w:spacing w:line="276" w:lineRule="auto"/>
        <w:rPr>
          <w:rFonts w:cs="Times New Roman"/>
        </w:rPr>
      </w:pPr>
    </w:p>
    <w:p w14:paraId="0D33B270" w14:textId="7867D038" w:rsidR="00DC6E88" w:rsidRPr="00CE6C41" w:rsidRDefault="00B14A1B" w:rsidP="00E92128">
      <w:pPr>
        <w:pStyle w:val="Corpsdetexte"/>
        <w:rPr>
          <w:rFonts w:cs="Times New Roman"/>
          <w:i/>
        </w:rPr>
      </w:pPr>
      <w:r w:rsidRPr="00C77EFB">
        <w:rPr>
          <w:rFonts w:cs="Times New Roman"/>
        </w:rPr>
        <w:t>Jean</w:t>
      </w:r>
      <w:r>
        <w:rPr>
          <w:rFonts w:cs="Times New Roman"/>
        </w:rPr>
        <w:t>-</w:t>
      </w:r>
      <w:r w:rsidR="00676D66">
        <w:rPr>
          <w:rFonts w:cs="Times New Roman"/>
        </w:rPr>
        <w:t>Marc</w:t>
      </w:r>
      <w:r w:rsidRPr="00C77EFB">
        <w:rPr>
          <w:rFonts w:cs="Times New Roman"/>
        </w:rPr>
        <w:t xml:space="preserve"> </w:t>
      </w:r>
      <w:r w:rsidR="00DC6E88">
        <w:rPr>
          <w:rFonts w:cs="Times New Roman"/>
        </w:rPr>
        <w:t>Pons</w:t>
      </w:r>
      <w:r>
        <w:rPr>
          <w:rFonts w:cs="Times New Roman"/>
        </w:rPr>
        <w:t xml:space="preserve">, </w:t>
      </w:r>
      <w:r w:rsidRPr="00066FFE">
        <w:rPr>
          <w:rFonts w:cs="Times New Roman"/>
        </w:rPr>
        <w:t>directeur</w:t>
      </w:r>
      <w:r>
        <w:rPr>
          <w:rFonts w:cs="Times New Roman"/>
        </w:rPr>
        <w:t xml:space="preserve"> </w:t>
      </w:r>
      <w:r w:rsidRPr="00066FFE">
        <w:rPr>
          <w:rFonts w:cs="Times New Roman"/>
        </w:rPr>
        <w:t xml:space="preserve">de la </w:t>
      </w:r>
      <w:r>
        <w:rPr>
          <w:rFonts w:cs="Times New Roman"/>
        </w:rPr>
        <w:t xml:space="preserve">Région </w:t>
      </w:r>
      <w:r w:rsidR="00DC6E88">
        <w:rPr>
          <w:rFonts w:cs="Times New Roman"/>
        </w:rPr>
        <w:t>Maghreb Afrique de l’Ouest</w:t>
      </w:r>
      <w:r>
        <w:rPr>
          <w:rFonts w:cs="Times New Roman"/>
        </w:rPr>
        <w:t xml:space="preserve"> </w:t>
      </w:r>
      <w:r w:rsidRPr="00C77EFB">
        <w:rPr>
          <w:rFonts w:cs="Times New Roman"/>
        </w:rPr>
        <w:t xml:space="preserve">a </w:t>
      </w:r>
      <w:r>
        <w:rPr>
          <w:rFonts w:cs="Times New Roman"/>
        </w:rPr>
        <w:t>déclaré</w:t>
      </w:r>
      <w:r w:rsidRPr="00147B15">
        <w:rPr>
          <w:rFonts w:cs="Times New Roman"/>
        </w:rPr>
        <w:t xml:space="preserve"> : </w:t>
      </w:r>
      <w:r>
        <w:rPr>
          <w:rFonts w:cs="Times New Roman"/>
          <w:i/>
        </w:rPr>
        <w:t>«</w:t>
      </w:r>
      <w:r w:rsidR="00E92128">
        <w:rPr>
          <w:rFonts w:cs="Times New Roman"/>
          <w:i/>
        </w:rPr>
        <w:t xml:space="preserve"> Le centre d’expertise Coface au Maroc, par son rayonnement régional au Maghreb et sur 9 pays  </w:t>
      </w:r>
      <w:r w:rsidR="00CE6C41">
        <w:rPr>
          <w:rFonts w:cs="Times New Roman"/>
          <w:i/>
        </w:rPr>
        <w:t>d’</w:t>
      </w:r>
      <w:r w:rsidR="00E92128">
        <w:rPr>
          <w:rFonts w:cs="Times New Roman"/>
          <w:i/>
        </w:rPr>
        <w:t>Afrique de l’Ouest et Centrale</w:t>
      </w:r>
      <w:r w:rsidR="00B67EE9">
        <w:rPr>
          <w:rFonts w:cs="Times New Roman"/>
          <w:i/>
        </w:rPr>
        <w:t>,</w:t>
      </w:r>
      <w:r w:rsidR="00E92128">
        <w:rPr>
          <w:rFonts w:cs="Times New Roman"/>
          <w:i/>
        </w:rPr>
        <w:t xml:space="preserve"> était prédestiné à rejoindre CFC</w:t>
      </w:r>
      <w:r w:rsidR="00B67EE9">
        <w:rPr>
          <w:rFonts w:cs="Times New Roman"/>
          <w:i/>
        </w:rPr>
        <w:t>,</w:t>
      </w:r>
      <w:r w:rsidR="00E92128">
        <w:rPr>
          <w:rFonts w:cs="Times New Roman"/>
          <w:i/>
        </w:rPr>
        <w:t xml:space="preserve"> véritable plateforme stratégique de soutien aux entreprises dans leurs échanges sur le continent </w:t>
      </w:r>
      <w:r w:rsidR="00B67EE9">
        <w:rPr>
          <w:rFonts w:cs="Times New Roman"/>
          <w:i/>
        </w:rPr>
        <w:t>a</w:t>
      </w:r>
      <w:r w:rsidR="00E92128">
        <w:rPr>
          <w:rFonts w:cs="Times New Roman"/>
          <w:i/>
        </w:rPr>
        <w:t xml:space="preserve">fricain. Une nouvelle étape a été franchie dans l’accompagnement de nos clients sur </w:t>
      </w:r>
      <w:r w:rsidR="00CE6C41" w:rsidRPr="00D3340E">
        <w:rPr>
          <w:rFonts w:cs="Times New Roman"/>
          <w:i/>
        </w:rPr>
        <w:t xml:space="preserve">une région commercialement dynamique </w:t>
      </w:r>
      <w:r w:rsidR="00E92128">
        <w:rPr>
          <w:rFonts w:cs="Times New Roman"/>
          <w:i/>
        </w:rPr>
        <w:t xml:space="preserve">au fort </w:t>
      </w:r>
      <w:r w:rsidR="00CE6C41" w:rsidRPr="00D3340E">
        <w:rPr>
          <w:rFonts w:cs="Times New Roman"/>
          <w:i/>
        </w:rPr>
        <w:t>potentiel de croissance</w:t>
      </w:r>
      <w:r w:rsidR="00E92128">
        <w:rPr>
          <w:rFonts w:cs="Times New Roman"/>
          <w:i/>
        </w:rPr>
        <w:t xml:space="preserve"> </w:t>
      </w:r>
      <w:r w:rsidR="00CE6C41">
        <w:rPr>
          <w:rFonts w:cs="Times New Roman"/>
          <w:i/>
        </w:rPr>
        <w:t>»</w:t>
      </w:r>
      <w:r w:rsidR="00B67EE9">
        <w:rPr>
          <w:rFonts w:cs="Times New Roman"/>
          <w:i/>
        </w:rPr>
        <w:t>.</w:t>
      </w:r>
    </w:p>
    <w:p w14:paraId="2A9F5187" w14:textId="77777777" w:rsidR="000C7999" w:rsidRDefault="000C7999" w:rsidP="00B14A1B">
      <w:pPr>
        <w:pStyle w:val="Corpsdetexte"/>
        <w:rPr>
          <w:rFonts w:eastAsia="MS Mincho" w:cs="Cambria"/>
        </w:rPr>
      </w:pPr>
    </w:p>
    <w:p w14:paraId="3D076D6D" w14:textId="7AC64824" w:rsidR="000C7999" w:rsidRPr="00A113F3" w:rsidRDefault="000C7999" w:rsidP="00A113F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Times New Roman"/>
          <w:color w:val="000000"/>
          <w:sz w:val="20"/>
          <w:szCs w:val="20"/>
          <w:u w:color="000000"/>
        </w:rPr>
      </w:pPr>
      <w:r w:rsidRPr="00A113F3">
        <w:rPr>
          <w:rFonts w:ascii="Arial" w:eastAsia="Arial Unicode MS" w:hAnsi="Arial" w:cs="Times New Roman"/>
          <w:color w:val="000000"/>
          <w:sz w:val="20"/>
          <w:szCs w:val="20"/>
          <w:u w:color="000000"/>
        </w:rPr>
        <w:t xml:space="preserve">S’exprimant à cette occasion, </w:t>
      </w:r>
      <w:proofErr w:type="spellStart"/>
      <w:r w:rsidRPr="00A113F3">
        <w:rPr>
          <w:rFonts w:ascii="Arial" w:eastAsia="Arial Unicode MS" w:hAnsi="Arial" w:cs="Times New Roman"/>
          <w:color w:val="000000"/>
          <w:sz w:val="20"/>
          <w:szCs w:val="20"/>
          <w:u w:color="000000"/>
        </w:rPr>
        <w:t>Said</w:t>
      </w:r>
      <w:proofErr w:type="spellEnd"/>
      <w:r w:rsidRPr="00A113F3">
        <w:rPr>
          <w:rFonts w:ascii="Arial" w:eastAsia="Arial Unicode MS" w:hAnsi="Arial" w:cs="Times New Roman"/>
          <w:color w:val="000000"/>
          <w:sz w:val="20"/>
          <w:szCs w:val="20"/>
          <w:u w:color="000000"/>
        </w:rPr>
        <w:t xml:space="preserve"> </w:t>
      </w:r>
      <w:proofErr w:type="spellStart"/>
      <w:r w:rsidRPr="00A113F3">
        <w:rPr>
          <w:rFonts w:ascii="Arial" w:eastAsia="Arial Unicode MS" w:hAnsi="Arial" w:cs="Times New Roman"/>
          <w:color w:val="000000"/>
          <w:sz w:val="20"/>
          <w:szCs w:val="20"/>
          <w:u w:color="000000"/>
        </w:rPr>
        <w:t>Ibrahimi</w:t>
      </w:r>
      <w:proofErr w:type="spellEnd"/>
      <w:r w:rsidRPr="00A113F3">
        <w:rPr>
          <w:rFonts w:ascii="Arial" w:eastAsia="Arial Unicode MS" w:hAnsi="Arial" w:cs="Times New Roman"/>
          <w:color w:val="000000"/>
          <w:sz w:val="20"/>
          <w:szCs w:val="20"/>
          <w:u w:color="000000"/>
        </w:rPr>
        <w:t xml:space="preserve">, Directeur Général de Casablanca Finance City s’est «  </w:t>
      </w:r>
      <w:r w:rsidRPr="00A113F3">
        <w:rPr>
          <w:rFonts w:ascii="Arial" w:eastAsia="Arial Unicode MS" w:hAnsi="Arial" w:cs="Times New Roman"/>
          <w:i/>
          <w:color w:val="000000"/>
          <w:sz w:val="20"/>
          <w:szCs w:val="20"/>
          <w:u w:color="000000"/>
        </w:rPr>
        <w:t>réjouit que Coface ai</w:t>
      </w:r>
      <w:r w:rsidR="00F16730" w:rsidRPr="00A113F3">
        <w:rPr>
          <w:rFonts w:ascii="Arial" w:eastAsia="Arial Unicode MS" w:hAnsi="Arial" w:cs="Times New Roman"/>
          <w:i/>
          <w:color w:val="000000"/>
          <w:sz w:val="20"/>
          <w:szCs w:val="20"/>
          <w:u w:color="000000"/>
        </w:rPr>
        <w:t>t</w:t>
      </w:r>
      <w:r w:rsidRPr="00A113F3">
        <w:rPr>
          <w:rFonts w:ascii="Arial" w:eastAsia="Arial Unicode MS" w:hAnsi="Arial" w:cs="Times New Roman"/>
          <w:i/>
          <w:color w:val="000000"/>
          <w:sz w:val="20"/>
          <w:szCs w:val="20"/>
          <w:u w:color="000000"/>
        </w:rPr>
        <w:t xml:space="preserve"> choisi le Maroc et Casablanca Finance City comme base régionale de ses activités vers l’Afrique de nord et de l’Ouest</w:t>
      </w:r>
      <w:r w:rsidRPr="00A113F3">
        <w:rPr>
          <w:rFonts w:ascii="Arial" w:eastAsia="Arial Unicode MS" w:hAnsi="Arial" w:cs="Times New Roman"/>
          <w:color w:val="000000"/>
          <w:sz w:val="20"/>
          <w:szCs w:val="20"/>
          <w:u w:color="000000"/>
        </w:rPr>
        <w:t>»</w:t>
      </w:r>
      <w:r w:rsidR="00B67EE9">
        <w:rPr>
          <w:rFonts w:ascii="Arial" w:eastAsia="Arial Unicode MS" w:hAnsi="Arial" w:cs="Times New Roman"/>
          <w:color w:val="000000"/>
          <w:sz w:val="20"/>
          <w:szCs w:val="20"/>
          <w:u w:color="000000"/>
        </w:rPr>
        <w:t>. Et d’ajouter :</w:t>
      </w:r>
      <w:r w:rsidRPr="00A113F3">
        <w:rPr>
          <w:rFonts w:ascii="Arial" w:eastAsia="Arial Unicode MS" w:hAnsi="Arial" w:cs="Times New Roman"/>
          <w:color w:val="000000"/>
          <w:sz w:val="20"/>
          <w:szCs w:val="20"/>
          <w:u w:color="000000"/>
        </w:rPr>
        <w:t xml:space="preserve"> </w:t>
      </w:r>
    </w:p>
    <w:p w14:paraId="5D352C44" w14:textId="11C6019F" w:rsidR="00676D66" w:rsidRPr="00FA7E2E" w:rsidRDefault="000C7999" w:rsidP="00A113F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-ItalicMT" w:hAnsi="Arial-ItalicMT" w:cs="Arial-ItalicMT"/>
          <w:i/>
          <w:iCs/>
          <w:color w:val="0D0D0D"/>
          <w:sz w:val="20"/>
          <w:szCs w:val="20"/>
          <w:lang w:bidi="ar-SA"/>
        </w:rPr>
      </w:pPr>
      <w:r w:rsidRPr="00A113F3">
        <w:rPr>
          <w:rFonts w:ascii="Arial" w:eastAsia="Arial Unicode MS" w:hAnsi="Arial" w:cs="Times New Roman"/>
          <w:color w:val="000000"/>
          <w:sz w:val="20"/>
          <w:szCs w:val="20"/>
          <w:u w:color="000000"/>
        </w:rPr>
        <w:t>« </w:t>
      </w:r>
      <w:r w:rsidRPr="00A113F3">
        <w:rPr>
          <w:rFonts w:ascii="Arial" w:eastAsia="Arial Unicode MS" w:hAnsi="Arial" w:cs="Times New Roman"/>
          <w:i/>
          <w:color w:val="000000"/>
          <w:sz w:val="20"/>
          <w:szCs w:val="20"/>
          <w:u w:color="000000"/>
        </w:rPr>
        <w:t>Le choix d’installation à Casablanca Finance City d’un leader mondial de l’</w:t>
      </w:r>
      <w:r w:rsidR="00B67EE9" w:rsidRPr="00A113F3">
        <w:rPr>
          <w:rFonts w:ascii="Arial" w:eastAsia="Arial Unicode MS" w:hAnsi="Arial" w:cs="Times New Roman"/>
          <w:i/>
          <w:color w:val="000000"/>
          <w:sz w:val="20"/>
          <w:szCs w:val="20"/>
          <w:u w:color="000000"/>
        </w:rPr>
        <w:t>assurance-crédit</w:t>
      </w:r>
      <w:r w:rsidRPr="00A113F3">
        <w:rPr>
          <w:rFonts w:ascii="Arial" w:eastAsia="Arial Unicode MS" w:hAnsi="Arial" w:cs="Times New Roman"/>
          <w:i/>
          <w:color w:val="000000"/>
          <w:sz w:val="20"/>
          <w:szCs w:val="20"/>
          <w:u w:color="000000"/>
        </w:rPr>
        <w:t xml:space="preserve"> dénote de la pertinence du positionnement du Maroc comme plateforme de référence en Afrique. Nous contribuerons ensemble à sécuriser l’activité économique de la région du grand </w:t>
      </w:r>
      <w:r w:rsidR="00926F0B" w:rsidRPr="00A113F3">
        <w:rPr>
          <w:rFonts w:ascii="Arial" w:eastAsia="Arial Unicode MS" w:hAnsi="Arial" w:cs="Times New Roman"/>
          <w:i/>
          <w:color w:val="000000"/>
          <w:sz w:val="20"/>
          <w:szCs w:val="20"/>
          <w:u w:color="000000"/>
        </w:rPr>
        <w:t>nord-ouest</w:t>
      </w:r>
      <w:r w:rsidRPr="00A113F3">
        <w:rPr>
          <w:rFonts w:ascii="Arial" w:eastAsia="Arial Unicode MS" w:hAnsi="Arial" w:cs="Times New Roman"/>
          <w:i/>
          <w:color w:val="000000"/>
          <w:sz w:val="20"/>
          <w:szCs w:val="20"/>
          <w:u w:color="000000"/>
        </w:rPr>
        <w:t xml:space="preserve"> africain »</w:t>
      </w:r>
      <w:r w:rsidR="00B67EE9">
        <w:rPr>
          <w:rFonts w:ascii="Arial" w:eastAsia="Arial Unicode MS" w:hAnsi="Arial" w:cs="Times New Roman"/>
          <w:i/>
          <w:color w:val="000000"/>
          <w:sz w:val="20"/>
          <w:szCs w:val="20"/>
          <w:u w:color="000000"/>
        </w:rPr>
        <w:t>.</w:t>
      </w:r>
    </w:p>
    <w:tbl>
      <w:tblPr>
        <w:tblW w:w="8540" w:type="dxa"/>
        <w:tblLayout w:type="fixed"/>
        <w:tblLook w:val="0000" w:firstRow="0" w:lastRow="0" w:firstColumn="0" w:lastColumn="0" w:noHBand="0" w:noVBand="0"/>
      </w:tblPr>
      <w:tblGrid>
        <w:gridCol w:w="8540"/>
      </w:tblGrid>
      <w:tr w:rsidR="00F43799" w:rsidRPr="0067642B" w14:paraId="7DC2EE60" w14:textId="77777777" w:rsidTr="000D3B04">
        <w:trPr>
          <w:cantSplit/>
          <w:trHeight w:val="340"/>
        </w:trPr>
        <w:tc>
          <w:tcPr>
            <w:tcW w:w="85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5BF0160D" w14:textId="77777777" w:rsidR="00F43799" w:rsidRPr="002F112D" w:rsidRDefault="00F43799" w:rsidP="000D3B04">
            <w:pPr>
              <w:tabs>
                <w:tab w:val="center" w:pos="4536"/>
                <w:tab w:val="right" w:pos="9072"/>
              </w:tabs>
              <w:spacing w:line="270" w:lineRule="exact"/>
              <w:outlineLvl w:val="0"/>
              <w:rPr>
                <w:rFonts w:ascii="Arial" w:eastAsia="Arial Unicode MS" w:hAnsi="Arial" w:cs="Arial"/>
                <w:color w:val="000000"/>
                <w:sz w:val="18"/>
                <w:u w:color="000000"/>
              </w:rPr>
            </w:pPr>
            <w:r w:rsidRPr="00926F0B">
              <w:rPr>
                <w:rFonts w:ascii="Arial" w:eastAsia="Arial Unicode MS" w:hAnsi="Arial" w:cs="Arial"/>
                <w:b/>
                <w:color w:val="000000"/>
                <w:sz w:val="18"/>
                <w:u w:color="000000"/>
              </w:rPr>
              <w:t>CONTACT MEDIA</w:t>
            </w:r>
            <w:r w:rsidRPr="002F112D">
              <w:rPr>
                <w:rFonts w:ascii="Arial" w:eastAsia="Arial Unicode MS" w:hAnsi="Arial" w:cs="Arial"/>
                <w:color w:val="000000"/>
                <w:sz w:val="18"/>
                <w:u w:color="000000"/>
              </w:rPr>
              <w:t xml:space="preserve">: </w:t>
            </w:r>
          </w:p>
          <w:p w14:paraId="248AD966" w14:textId="77777777" w:rsidR="00F43799" w:rsidRPr="002F112D" w:rsidRDefault="0044608F" w:rsidP="0044608F">
            <w:pPr>
              <w:tabs>
                <w:tab w:val="center" w:pos="4536"/>
                <w:tab w:val="right" w:pos="9072"/>
              </w:tabs>
              <w:spacing w:line="270" w:lineRule="exact"/>
              <w:outlineLvl w:val="0"/>
              <w:rPr>
                <w:rFonts w:ascii="Arial" w:eastAsia="Arial Unicode MS" w:hAnsi="Arial" w:cs="Arial"/>
                <w:color w:val="000000"/>
                <w:sz w:val="18"/>
                <w:u w:color="000000"/>
              </w:rPr>
            </w:pPr>
            <w:r w:rsidRPr="002F112D">
              <w:rPr>
                <w:rFonts w:ascii="Arial" w:eastAsia="Arial Unicode MS" w:hAnsi="Arial" w:cs="Arial"/>
                <w:color w:val="000000"/>
                <w:sz w:val="18"/>
                <w:u w:color="000000"/>
              </w:rPr>
              <w:t>Anne-Laure NORMANDIN</w:t>
            </w:r>
            <w:r w:rsidR="00F43799" w:rsidRPr="002F112D">
              <w:rPr>
                <w:rFonts w:ascii="Arial" w:eastAsia="Arial Unicode MS" w:hAnsi="Arial" w:cs="Arial"/>
                <w:color w:val="000000"/>
                <w:sz w:val="18"/>
                <w:u w:color="000000"/>
              </w:rPr>
              <w:t xml:space="preserve"> -  T. +</w:t>
            </w:r>
            <w:r w:rsidRPr="002F112D">
              <w:rPr>
                <w:rFonts w:ascii="Arial" w:eastAsia="Arial Unicode MS" w:hAnsi="Arial" w:cs="Arial"/>
                <w:color w:val="000000"/>
                <w:sz w:val="18"/>
                <w:u w:color="000000"/>
              </w:rPr>
              <w:t>212 661 41 25 79</w:t>
            </w:r>
            <w:r w:rsidR="00F43799" w:rsidRPr="002F112D">
              <w:rPr>
                <w:rFonts w:ascii="Arial" w:eastAsia="Arial Unicode MS" w:hAnsi="Arial" w:cs="Arial"/>
                <w:color w:val="000000"/>
                <w:sz w:val="18"/>
                <w:u w:color="000000"/>
              </w:rPr>
              <w:t xml:space="preserve">  </w:t>
            </w:r>
            <w:hyperlink r:id="rId9" w:history="1">
              <w:r w:rsidRPr="002F112D">
                <w:rPr>
                  <w:rStyle w:val="Lienhypertexte"/>
                  <w:rFonts w:ascii="Arial" w:eastAsia="Arial Unicode MS" w:hAnsi="Arial" w:cs="Arial"/>
                  <w:sz w:val="18"/>
                </w:rPr>
                <w:t>annelaure.normandin@coface.com</w:t>
              </w:r>
            </w:hyperlink>
          </w:p>
        </w:tc>
      </w:tr>
    </w:tbl>
    <w:p w14:paraId="3A3FCE4A" w14:textId="77777777" w:rsidR="00F43799" w:rsidRDefault="00F43799" w:rsidP="00F43799">
      <w:pPr>
        <w:pStyle w:val="Body1"/>
        <w:spacing w:line="270" w:lineRule="exact"/>
        <w:jc w:val="both"/>
        <w:rPr>
          <w:rFonts w:ascii="Arial" w:hAnsi="Arial"/>
        </w:rPr>
      </w:pPr>
    </w:p>
    <w:tbl>
      <w:tblPr>
        <w:tblW w:w="8855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55"/>
      </w:tblGrid>
      <w:tr w:rsidR="00F43799" w:rsidRPr="00E57760" w14:paraId="008DA7DE" w14:textId="77777777" w:rsidTr="00A113F3">
        <w:trPr>
          <w:trHeight w:val="2670"/>
          <w:jc w:val="center"/>
        </w:trPr>
        <w:tc>
          <w:tcPr>
            <w:tcW w:w="8855" w:type="dxa"/>
            <w:shd w:val="clear" w:color="auto" w:fill="E9EDF4"/>
          </w:tcPr>
          <w:p w14:paraId="3CD9B8A3" w14:textId="77777777" w:rsidR="00F43799" w:rsidRPr="00E57760" w:rsidRDefault="00F43799" w:rsidP="000D3B04">
            <w:pPr>
              <w:spacing w:before="60" w:after="60" w:line="220" w:lineRule="atLeast"/>
              <w:ind w:left="113" w:right="1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57760">
              <w:rPr>
                <w:rFonts w:ascii="Arial" w:hAnsi="Arial" w:cs="Arial"/>
                <w:b/>
                <w:sz w:val="18"/>
                <w:szCs w:val="18"/>
              </w:rPr>
              <w:t>A propos de Coface</w:t>
            </w:r>
          </w:p>
          <w:p w14:paraId="65A175AE" w14:textId="77777777" w:rsidR="00A72738" w:rsidRPr="00593282" w:rsidRDefault="00A72738" w:rsidP="00A72738">
            <w:pPr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82C">
              <w:rPr>
                <w:rFonts w:ascii="Arial" w:hAnsi="Arial" w:cs="Arial"/>
                <w:sz w:val="18"/>
                <w:szCs w:val="18"/>
              </w:rPr>
              <w:t>Le groupe Coface, un leader m</w:t>
            </w:r>
            <w:r w:rsidRPr="00485FF0">
              <w:rPr>
                <w:rFonts w:ascii="Arial" w:hAnsi="Arial" w:cs="Arial"/>
                <w:sz w:val="18"/>
                <w:szCs w:val="18"/>
              </w:rPr>
              <w:t>ondial de l'assurance-crédit, propose aux entreprises du monde en</w:t>
            </w:r>
            <w:r w:rsidRPr="00900C1C">
              <w:rPr>
                <w:rFonts w:ascii="Arial" w:hAnsi="Arial" w:cs="Arial"/>
                <w:sz w:val="18"/>
                <w:szCs w:val="18"/>
              </w:rPr>
              <w:t>tier des solutions pour les protéger contre le risque de défaillance financière de leurs clients, sur leur ma</w:t>
            </w:r>
            <w:r w:rsidRPr="00C1194C">
              <w:rPr>
                <w:rFonts w:ascii="Arial" w:hAnsi="Arial" w:cs="Arial"/>
                <w:sz w:val="18"/>
                <w:szCs w:val="18"/>
              </w:rPr>
              <w:t>r</w:t>
            </w:r>
            <w:r w:rsidRPr="00593282">
              <w:rPr>
                <w:rFonts w:ascii="Arial" w:hAnsi="Arial" w:cs="Arial"/>
                <w:sz w:val="18"/>
                <w:szCs w:val="18"/>
              </w:rPr>
              <w:t>ché domestique et à l’export. En 2013, le Groupe a enregistré un chiffre d’affaires consolidé de 1,440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93282">
              <w:rPr>
                <w:rFonts w:ascii="Arial" w:hAnsi="Arial" w:cs="Arial"/>
                <w:sz w:val="18"/>
                <w:szCs w:val="18"/>
              </w:rPr>
              <w:t xml:space="preserve">Md€. Ses 4 400 </w:t>
            </w:r>
            <w:r w:rsidRPr="003073B0">
              <w:rPr>
                <w:rFonts w:ascii="Arial" w:hAnsi="Arial" w:cs="Arial"/>
                <w:sz w:val="18"/>
                <w:szCs w:val="18"/>
              </w:rPr>
              <w:t xml:space="preserve">collaborateurs assurent un </w:t>
            </w:r>
            <w:r w:rsidRPr="00BF15E1">
              <w:rPr>
                <w:rFonts w:ascii="Arial" w:hAnsi="Arial" w:cs="Arial"/>
                <w:sz w:val="18"/>
                <w:szCs w:val="18"/>
              </w:rPr>
              <w:t>service de proximité dans 66 pays. Chaque trimestre, Coface publie son évaluation du risque pays dans 160 pays,</w:t>
            </w:r>
            <w:r w:rsidRPr="003073B0">
              <w:rPr>
                <w:rFonts w:ascii="Arial" w:hAnsi="Arial" w:cs="Arial"/>
                <w:sz w:val="18"/>
                <w:szCs w:val="18"/>
              </w:rPr>
              <w:t> en s'appuyant sur sa connaissance unique du comportement de paiement des entreprises et sur l'expert</w:t>
            </w:r>
            <w:r w:rsidRPr="0069282C">
              <w:rPr>
                <w:rFonts w:ascii="Arial" w:hAnsi="Arial" w:cs="Arial"/>
                <w:sz w:val="18"/>
                <w:szCs w:val="18"/>
              </w:rPr>
              <w:t>ise de ses 350 arbitres loc</w:t>
            </w:r>
            <w:r w:rsidRPr="00485FF0">
              <w:rPr>
                <w:rFonts w:ascii="Arial" w:hAnsi="Arial" w:cs="Arial"/>
                <w:sz w:val="18"/>
                <w:szCs w:val="18"/>
              </w:rPr>
              <w:t xml:space="preserve">alisés au plus près des </w:t>
            </w:r>
            <w:r w:rsidRPr="00900C1C">
              <w:rPr>
                <w:rFonts w:ascii="Arial" w:hAnsi="Arial" w:cs="Arial"/>
                <w:sz w:val="18"/>
                <w:szCs w:val="18"/>
              </w:rPr>
              <w:t xml:space="preserve">clients et </w:t>
            </w:r>
            <w:r w:rsidRPr="00C1194C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593282">
              <w:rPr>
                <w:rFonts w:ascii="Arial" w:hAnsi="Arial" w:cs="Arial"/>
                <w:sz w:val="18"/>
                <w:szCs w:val="18"/>
              </w:rPr>
              <w:t>leurs débiteurs.</w:t>
            </w:r>
          </w:p>
          <w:p w14:paraId="7E2C8ECA" w14:textId="77777777" w:rsidR="00A72738" w:rsidRPr="00593282" w:rsidRDefault="00A72738" w:rsidP="00A72738">
            <w:pPr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282">
              <w:rPr>
                <w:rFonts w:ascii="Arial" w:hAnsi="Arial" w:cs="Arial"/>
                <w:sz w:val="18"/>
                <w:szCs w:val="18"/>
              </w:rPr>
              <w:t xml:space="preserve">En France, le Groupe gère également  les garanties publiques à l'exportation pour le compte de l'Etat. </w:t>
            </w:r>
          </w:p>
          <w:p w14:paraId="0E6EE1E2" w14:textId="77777777" w:rsidR="00A72738" w:rsidRPr="00593282" w:rsidRDefault="00A72738" w:rsidP="00A72738">
            <w:pPr>
              <w:ind w:left="142" w:right="141"/>
              <w:jc w:val="both"/>
              <w:rPr>
                <w:rFonts w:ascii="Arial" w:eastAsia="Times New Roman" w:hAnsi="Arial" w:cs="Arial"/>
              </w:rPr>
            </w:pPr>
            <w:r w:rsidRPr="00593282">
              <w:rPr>
                <w:rFonts w:ascii="Arial" w:hAnsi="Arial" w:cs="Arial"/>
                <w:sz w:val="18"/>
                <w:szCs w:val="18"/>
              </w:rPr>
              <w:t xml:space="preserve">Coface est filiale de </w:t>
            </w:r>
            <w:proofErr w:type="spellStart"/>
            <w:r w:rsidRPr="00593282">
              <w:rPr>
                <w:rFonts w:ascii="Arial" w:hAnsi="Arial" w:cs="Arial"/>
                <w:sz w:val="18"/>
                <w:szCs w:val="18"/>
              </w:rPr>
              <w:t>Natixis</w:t>
            </w:r>
            <w:proofErr w:type="spellEnd"/>
            <w:r w:rsidRPr="00593282">
              <w:rPr>
                <w:rFonts w:ascii="Arial" w:hAnsi="Arial" w:cs="Arial"/>
                <w:sz w:val="18"/>
                <w:szCs w:val="18"/>
              </w:rPr>
              <w:t>, banque de financement, de gestion et de services financiers du Groupe BPCE.</w:t>
            </w:r>
          </w:p>
          <w:p w14:paraId="1A95D15D" w14:textId="4B00DCD0" w:rsidR="00F43799" w:rsidRPr="00E57760" w:rsidRDefault="00A72738" w:rsidP="00A72738">
            <w:pPr>
              <w:spacing w:before="60" w:after="60" w:line="240" w:lineRule="atLeast"/>
              <w:ind w:right="113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073B0">
              <w:rPr>
                <w:rStyle w:val="Lienhypertexte"/>
                <w:rFonts w:ascii="Arial" w:hAnsi="Arial" w:cs="Arial"/>
                <w:sz w:val="18"/>
                <w:szCs w:val="18"/>
              </w:rPr>
              <w:t>www.coface.</w:t>
            </w:r>
            <w:r>
              <w:rPr>
                <w:rStyle w:val="Lienhypertexte"/>
                <w:rFonts w:ascii="Arial" w:hAnsi="Arial" w:cs="Arial"/>
                <w:sz w:val="18"/>
                <w:szCs w:val="18"/>
              </w:rPr>
              <w:t>ma</w:t>
            </w:r>
          </w:p>
        </w:tc>
      </w:tr>
    </w:tbl>
    <w:p w14:paraId="556DA346" w14:textId="77777777" w:rsidR="00E6695E" w:rsidRDefault="00E6695E" w:rsidP="009D7001">
      <w:pPr>
        <w:rPr>
          <w:rFonts w:ascii="Arial" w:eastAsia="Arial Unicode MS" w:hAnsi="Arial" w:cs="Times New Roman"/>
          <w:b/>
          <w:color w:val="1F497D"/>
          <w:sz w:val="28"/>
          <w:szCs w:val="28"/>
          <w:u w:color="000000"/>
        </w:rPr>
      </w:pPr>
    </w:p>
    <w:p w14:paraId="7B23E9E8" w14:textId="77777777" w:rsidR="00A72738" w:rsidRDefault="00A72738" w:rsidP="00A113F3">
      <w:pPr>
        <w:spacing w:line="240" w:lineRule="atLeast"/>
        <w:ind w:left="142" w:right="141"/>
        <w:jc w:val="both"/>
        <w:rPr>
          <w:rFonts w:ascii="Arial" w:hAnsi="Arial" w:cs="Arial"/>
          <w:sz w:val="18"/>
          <w:szCs w:val="18"/>
        </w:rPr>
      </w:pPr>
    </w:p>
    <w:p w14:paraId="6A1D940A" w14:textId="77777777" w:rsidR="000803EC" w:rsidRPr="00A72738" w:rsidRDefault="000803EC" w:rsidP="00A113F3">
      <w:pPr>
        <w:spacing w:line="240" w:lineRule="atLeast"/>
        <w:ind w:left="142" w:right="141"/>
        <w:jc w:val="both"/>
        <w:rPr>
          <w:rFonts w:ascii="Arial" w:hAnsi="Arial" w:cs="Arial"/>
          <w:b/>
          <w:sz w:val="18"/>
          <w:szCs w:val="18"/>
        </w:rPr>
      </w:pPr>
      <w:r w:rsidRPr="00A72738">
        <w:rPr>
          <w:rFonts w:ascii="Arial" w:hAnsi="Arial" w:cs="Arial"/>
          <w:b/>
          <w:sz w:val="18"/>
          <w:szCs w:val="18"/>
        </w:rPr>
        <w:t>A propos de CFCA</w:t>
      </w:r>
    </w:p>
    <w:p w14:paraId="0BC5203F" w14:textId="77777777" w:rsidR="000803EC" w:rsidRPr="00A113F3" w:rsidRDefault="000803EC" w:rsidP="00A113F3">
      <w:pPr>
        <w:spacing w:line="240" w:lineRule="atLeast"/>
        <w:ind w:left="142" w:right="141"/>
        <w:jc w:val="both"/>
        <w:rPr>
          <w:rFonts w:ascii="Arial" w:hAnsi="Arial" w:cs="Arial"/>
          <w:sz w:val="18"/>
          <w:szCs w:val="18"/>
        </w:rPr>
      </w:pPr>
      <w:r w:rsidRPr="00A113F3">
        <w:rPr>
          <w:rFonts w:ascii="Arial" w:hAnsi="Arial" w:cs="Arial"/>
          <w:sz w:val="18"/>
          <w:szCs w:val="18"/>
        </w:rPr>
        <w:t xml:space="preserve">Casablanca Finance City </w:t>
      </w:r>
      <w:proofErr w:type="spellStart"/>
      <w:r w:rsidRPr="00A113F3">
        <w:rPr>
          <w:rFonts w:ascii="Arial" w:hAnsi="Arial" w:cs="Arial"/>
          <w:sz w:val="18"/>
          <w:szCs w:val="18"/>
        </w:rPr>
        <w:t>Authority</w:t>
      </w:r>
      <w:proofErr w:type="spellEnd"/>
      <w:r w:rsidRPr="00A113F3">
        <w:rPr>
          <w:rFonts w:ascii="Arial" w:hAnsi="Arial" w:cs="Arial"/>
          <w:sz w:val="18"/>
          <w:szCs w:val="18"/>
        </w:rPr>
        <w:t xml:space="preserve"> (CFCA), anciennement </w:t>
      </w:r>
      <w:proofErr w:type="spellStart"/>
      <w:r w:rsidRPr="00A113F3">
        <w:rPr>
          <w:rFonts w:ascii="Arial" w:hAnsi="Arial" w:cs="Arial"/>
          <w:sz w:val="18"/>
          <w:szCs w:val="18"/>
        </w:rPr>
        <w:t>Moroccan</w:t>
      </w:r>
      <w:proofErr w:type="spellEnd"/>
      <w:r w:rsidRPr="00A113F3">
        <w:rPr>
          <w:rFonts w:ascii="Arial" w:hAnsi="Arial" w:cs="Arial"/>
          <w:sz w:val="18"/>
          <w:szCs w:val="18"/>
        </w:rPr>
        <w:t xml:space="preserve"> Financial </w:t>
      </w:r>
      <w:proofErr w:type="spellStart"/>
      <w:r w:rsidRPr="00A113F3">
        <w:rPr>
          <w:rFonts w:ascii="Arial" w:hAnsi="Arial" w:cs="Arial"/>
          <w:sz w:val="18"/>
          <w:szCs w:val="18"/>
        </w:rPr>
        <w:t>Board</w:t>
      </w:r>
      <w:proofErr w:type="spellEnd"/>
      <w:r w:rsidRPr="00A113F3">
        <w:rPr>
          <w:rFonts w:ascii="Arial" w:hAnsi="Arial" w:cs="Arial"/>
          <w:sz w:val="18"/>
          <w:szCs w:val="18"/>
        </w:rPr>
        <w:t>, est un partenariat public-privé, destiné à positionner Casablanca comme un hub économique et financier</w:t>
      </w:r>
      <w:r w:rsidR="00AE3366" w:rsidRPr="00A113F3">
        <w:rPr>
          <w:rFonts w:ascii="Arial" w:hAnsi="Arial" w:cs="Arial"/>
          <w:sz w:val="18"/>
          <w:szCs w:val="18"/>
        </w:rPr>
        <w:t xml:space="preserve"> et un centre financier international,</w:t>
      </w:r>
      <w:r w:rsidRPr="00A113F3">
        <w:rPr>
          <w:rFonts w:ascii="Arial" w:hAnsi="Arial" w:cs="Arial"/>
          <w:sz w:val="18"/>
          <w:szCs w:val="18"/>
        </w:rPr>
        <w:t xml:space="preserve"> donnant aux institutions financières, aux sièges régionaux des multinationales et aux prestataires de services professionnels accès aux marchés africains. Le CFCA est, de par la loi, habilité à assurer la gestion et la promotion de Casablanca Finance City."</w:t>
      </w:r>
    </w:p>
    <w:p w14:paraId="2472D7D9" w14:textId="77777777" w:rsidR="009B37DA" w:rsidRPr="00A113F3" w:rsidRDefault="009B37DA" w:rsidP="00A113F3">
      <w:pPr>
        <w:spacing w:line="240" w:lineRule="atLeast"/>
        <w:ind w:left="142" w:right="141"/>
        <w:jc w:val="both"/>
        <w:rPr>
          <w:rFonts w:ascii="Arial" w:hAnsi="Arial" w:cs="Arial"/>
          <w:sz w:val="18"/>
          <w:szCs w:val="18"/>
        </w:rPr>
      </w:pPr>
    </w:p>
    <w:p w14:paraId="5978225C" w14:textId="42397103" w:rsidR="00B03FB5" w:rsidRPr="00926F0B" w:rsidRDefault="00B67EE9" w:rsidP="00A113F3">
      <w:pPr>
        <w:spacing w:line="240" w:lineRule="atLeast"/>
        <w:ind w:left="142" w:right="141"/>
        <w:jc w:val="both"/>
        <w:rPr>
          <w:rFonts w:ascii="Arial" w:hAnsi="Arial" w:cs="Arial"/>
          <w:sz w:val="18"/>
          <w:szCs w:val="18"/>
        </w:rPr>
      </w:pPr>
      <w:r w:rsidRPr="00926F0B">
        <w:rPr>
          <w:rFonts w:ascii="Arial" w:hAnsi="Arial" w:cs="Arial"/>
          <w:sz w:val="18"/>
          <w:szCs w:val="18"/>
        </w:rPr>
        <w:t xml:space="preserve">Pour plus d’information sur </w:t>
      </w:r>
      <w:r w:rsidR="009B37DA" w:rsidRPr="00926F0B">
        <w:rPr>
          <w:rFonts w:ascii="Arial" w:hAnsi="Arial" w:cs="Arial"/>
          <w:sz w:val="18"/>
          <w:szCs w:val="18"/>
        </w:rPr>
        <w:t>CFC</w:t>
      </w:r>
      <w:r w:rsidRPr="00926F0B">
        <w:rPr>
          <w:rFonts w:ascii="Arial" w:hAnsi="Arial" w:cs="Arial"/>
          <w:sz w:val="18"/>
          <w:szCs w:val="18"/>
        </w:rPr>
        <w:t>:</w:t>
      </w:r>
    </w:p>
    <w:p w14:paraId="375CD9C3" w14:textId="6DA0708D" w:rsidR="00B03FB5" w:rsidRDefault="00136428" w:rsidP="00A113F3">
      <w:pPr>
        <w:spacing w:line="240" w:lineRule="atLeast"/>
        <w:ind w:left="142" w:right="141"/>
        <w:jc w:val="both"/>
        <w:rPr>
          <w:rFonts w:ascii="Arial" w:hAnsi="Arial" w:cs="Arial"/>
          <w:sz w:val="18"/>
          <w:szCs w:val="18"/>
          <w:lang w:val="en-US"/>
        </w:rPr>
      </w:pPr>
      <w:hyperlink r:id="rId10" w:history="1">
        <w:r w:rsidR="00B03FB5" w:rsidRPr="00A72738">
          <w:rPr>
            <w:rStyle w:val="Lienhypertexte"/>
            <w:rFonts w:ascii="Arial" w:hAnsi="Arial" w:cs="Arial"/>
            <w:sz w:val="18"/>
            <w:szCs w:val="18"/>
            <w:lang w:val="en-US"/>
          </w:rPr>
          <w:t>www.casablancafinancecity.com</w:t>
        </w:r>
      </w:hyperlink>
    </w:p>
    <w:p w14:paraId="1AD50E02" w14:textId="284A9B3D" w:rsidR="00B03FB5" w:rsidRDefault="009B37DA" w:rsidP="00A113F3">
      <w:pPr>
        <w:spacing w:line="240" w:lineRule="atLeast"/>
        <w:ind w:left="142" w:right="141"/>
        <w:jc w:val="both"/>
        <w:rPr>
          <w:rFonts w:ascii="Arial" w:hAnsi="Arial" w:cs="Arial"/>
          <w:sz w:val="18"/>
          <w:szCs w:val="18"/>
          <w:lang w:val="en-US"/>
        </w:rPr>
      </w:pPr>
      <w:r w:rsidRPr="00A113F3">
        <w:rPr>
          <w:rFonts w:ascii="Arial" w:hAnsi="Arial" w:cs="Arial"/>
          <w:sz w:val="18"/>
          <w:szCs w:val="18"/>
          <w:lang w:val="en-US"/>
        </w:rPr>
        <w:t>Twitter: @</w:t>
      </w:r>
      <w:proofErr w:type="spellStart"/>
      <w:r w:rsidRPr="00A113F3">
        <w:rPr>
          <w:rFonts w:ascii="Arial" w:hAnsi="Arial" w:cs="Arial"/>
          <w:sz w:val="18"/>
          <w:szCs w:val="18"/>
          <w:lang w:val="en-US"/>
        </w:rPr>
        <w:t>casafinancecity</w:t>
      </w:r>
      <w:proofErr w:type="spellEnd"/>
      <w:r w:rsidRPr="00A113F3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64CF53D5" w14:textId="51323E50" w:rsidR="009B37DA" w:rsidRPr="00A113F3" w:rsidRDefault="009B37DA" w:rsidP="00A113F3">
      <w:pPr>
        <w:spacing w:line="240" w:lineRule="atLeast"/>
        <w:ind w:left="142" w:right="141"/>
        <w:jc w:val="both"/>
        <w:rPr>
          <w:rFonts w:ascii="Arial" w:hAnsi="Arial" w:cs="Arial"/>
          <w:sz w:val="18"/>
          <w:szCs w:val="18"/>
          <w:lang w:val="en-US"/>
        </w:rPr>
      </w:pPr>
      <w:r w:rsidRPr="00A113F3">
        <w:rPr>
          <w:rFonts w:ascii="Arial" w:hAnsi="Arial" w:cs="Arial"/>
          <w:sz w:val="18"/>
          <w:szCs w:val="18"/>
          <w:lang w:val="en-US"/>
        </w:rPr>
        <w:t>LinkedIn: http://www.linkedin.com/company/casablanca-finance-city</w:t>
      </w:r>
    </w:p>
    <w:p w14:paraId="00CFEE78" w14:textId="77777777" w:rsidR="009B37DA" w:rsidRPr="00A113F3" w:rsidRDefault="009B37DA" w:rsidP="00A113F3">
      <w:pPr>
        <w:spacing w:line="240" w:lineRule="atLeast"/>
        <w:ind w:left="142" w:right="141"/>
        <w:jc w:val="both"/>
        <w:rPr>
          <w:rFonts w:ascii="Arial" w:hAnsi="Arial" w:cs="Arial"/>
          <w:sz w:val="18"/>
          <w:szCs w:val="18"/>
          <w:lang w:val="en-US"/>
        </w:rPr>
      </w:pPr>
    </w:p>
    <w:p w14:paraId="43FC2E23" w14:textId="77777777" w:rsidR="000803EC" w:rsidRPr="001C5CC0" w:rsidRDefault="000803EC" w:rsidP="009D7001">
      <w:pPr>
        <w:rPr>
          <w:rFonts w:ascii="Arial" w:eastAsia="Arial Unicode MS" w:hAnsi="Arial" w:cs="Times New Roman"/>
          <w:b/>
          <w:color w:val="1F497D"/>
          <w:sz w:val="28"/>
          <w:szCs w:val="28"/>
          <w:u w:color="000000"/>
          <w:lang w:val="en-US"/>
        </w:rPr>
      </w:pPr>
    </w:p>
    <w:sectPr w:rsidR="000803EC" w:rsidRPr="001C5CC0" w:rsidSect="006E5807">
      <w:headerReference w:type="default" r:id="rId11"/>
      <w:pgSz w:w="11900" w:h="16840"/>
      <w:pgMar w:top="1417" w:right="1361" w:bottom="1417" w:left="2155" w:header="3062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90733" w14:textId="77777777" w:rsidR="00136428" w:rsidRDefault="00136428" w:rsidP="00D67F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E574AD3" w14:textId="77777777" w:rsidR="00136428" w:rsidRDefault="00136428" w:rsidP="00D67F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Italic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0028C" w14:textId="77777777" w:rsidR="00136428" w:rsidRDefault="00136428" w:rsidP="00D67F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E7EC8AA" w14:textId="77777777" w:rsidR="00136428" w:rsidRDefault="00136428" w:rsidP="00D67F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2AD7C" w14:textId="77777777" w:rsidR="004141B9" w:rsidRDefault="00F43799">
    <w:pPr>
      <w:pStyle w:val="En-tte"/>
      <w:rPr>
        <w:rFonts w:cs="Times New Roman"/>
      </w:rPr>
    </w:pPr>
    <w:r w:rsidRPr="00F43799">
      <w:rPr>
        <w:rFonts w:cs="Times New Roman"/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38704D9" wp14:editId="2DD1DDD6">
              <wp:simplePos x="0" y="0"/>
              <wp:positionH relativeFrom="column">
                <wp:posOffset>17780</wp:posOffset>
              </wp:positionH>
              <wp:positionV relativeFrom="page">
                <wp:posOffset>1579880</wp:posOffset>
              </wp:positionV>
              <wp:extent cx="5755640" cy="330835"/>
              <wp:effectExtent l="0" t="0" r="16510" b="1206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564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5FC21F2B" w14:textId="77777777" w:rsidR="00F43799" w:rsidRPr="00C0461B" w:rsidRDefault="00F43799" w:rsidP="00F43799">
                          <w:pPr>
                            <w:spacing w:line="270" w:lineRule="exact"/>
                            <w:rPr>
                              <w:rFonts w:ascii="Arial" w:hAnsi="Arial" w:cs="Arial"/>
                              <w:b/>
                              <w:bCs/>
                              <w:color w:val="4FA76E"/>
                              <w:spacing w:val="260"/>
                              <w:sz w:val="26"/>
                              <w:szCs w:val="26"/>
                            </w:rPr>
                          </w:pPr>
                          <w:r w:rsidRPr="00C0461B">
                            <w:rPr>
                              <w:rFonts w:ascii="Arial" w:hAnsi="Arial" w:cs="Arial"/>
                              <w:b/>
                              <w:bCs/>
                              <w:color w:val="4FA76E"/>
                              <w:spacing w:val="260"/>
                              <w:sz w:val="26"/>
                              <w:szCs w:val="26"/>
                            </w:rPr>
                            <w:t>COMMUNIQUE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1.4pt;margin-top:124.4pt;width:453.2pt;height:26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" filled="f" stroked="f">
              <v:path arrowok="t"/>
              <v:textbox inset="0,,0,0">
                <w:txbxContent>
                  <w:p w14:paraId="5FC21F2B" w14:textId="77777777" w:rsidR="00F43799" w:rsidRPr="00C0461B" w:rsidRDefault="00F43799" w:rsidP="00F43799">
                    <w:pPr>
                      <w:spacing w:line="270" w:lineRule="exact"/>
                      <w:rPr>
                        <w:rFonts w:ascii="Arial" w:hAnsi="Arial" w:cs="Arial"/>
                        <w:b/>
                        <w:bCs/>
                        <w:color w:val="4FA76E"/>
                        <w:spacing w:val="260"/>
                        <w:sz w:val="26"/>
                        <w:szCs w:val="26"/>
                      </w:rPr>
                    </w:pPr>
                    <w:r w:rsidRPr="00C0461B">
                      <w:rPr>
                        <w:rFonts w:ascii="Arial" w:hAnsi="Arial" w:cs="Arial"/>
                        <w:b/>
                        <w:bCs/>
                        <w:color w:val="4FA76E"/>
                        <w:spacing w:val="260"/>
                        <w:sz w:val="26"/>
                        <w:szCs w:val="26"/>
                      </w:rPr>
                      <w:t>COMMUNIQUE DE PRESSE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141B9">
      <w:rPr>
        <w:noProof/>
        <w:lang w:bidi="ar-SA"/>
      </w:rPr>
      <w:drawing>
        <wp:anchor distT="0" distB="0" distL="114300" distR="114300" simplePos="0" relativeHeight="251660288" behindDoc="1" locked="0" layoutInCell="1" allowOverlap="1" wp14:anchorId="67382EE2" wp14:editId="716B93A0">
          <wp:simplePos x="0" y="0"/>
          <wp:positionH relativeFrom="column">
            <wp:posOffset>-458470</wp:posOffset>
          </wp:positionH>
          <wp:positionV relativeFrom="page">
            <wp:posOffset>585470</wp:posOffset>
          </wp:positionV>
          <wp:extent cx="5762625" cy="1316355"/>
          <wp:effectExtent l="0" t="0" r="0" b="0"/>
          <wp:wrapNone/>
          <wp:docPr id="3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16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41B9">
      <w:rPr>
        <w:noProof/>
        <w:lang w:bidi="ar-SA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70B672C" wp14:editId="1B81DB2D">
              <wp:simplePos x="0" y="0"/>
              <wp:positionH relativeFrom="page">
                <wp:posOffset>107950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1" name="Connecteur droi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17274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7B3DEE8F" id="Connecteur droit 2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8.5pt,280.65pt" to="1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" strokecolor="#17274b" strokeweight=".3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C03C2"/>
    <w:multiLevelType w:val="hybridMultilevel"/>
    <w:tmpl w:val="D0D62D00"/>
    <w:lvl w:ilvl="0" w:tplc="C4A8D69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0B17AC"/>
    <w:multiLevelType w:val="hybridMultilevel"/>
    <w:tmpl w:val="5EAEA9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EE4F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D65F04"/>
    <w:multiLevelType w:val="hybridMultilevel"/>
    <w:tmpl w:val="8E666BD6"/>
    <w:lvl w:ilvl="0" w:tplc="748E07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A2416"/>
    <w:multiLevelType w:val="hybridMultilevel"/>
    <w:tmpl w:val="16FAE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mia MERZOUKI">
    <w15:presenceInfo w15:providerId="AD" w15:userId="S-1-5-21-726987865-1664463110-4290964830-11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9E"/>
    <w:rsid w:val="00012457"/>
    <w:rsid w:val="00033B36"/>
    <w:rsid w:val="00035F20"/>
    <w:rsid w:val="0004530D"/>
    <w:rsid w:val="000669D3"/>
    <w:rsid w:val="0007334E"/>
    <w:rsid w:val="00076F37"/>
    <w:rsid w:val="000803EC"/>
    <w:rsid w:val="00083869"/>
    <w:rsid w:val="00092808"/>
    <w:rsid w:val="0009518F"/>
    <w:rsid w:val="000A4DF8"/>
    <w:rsid w:val="000A4E77"/>
    <w:rsid w:val="000C378E"/>
    <w:rsid w:val="000C7999"/>
    <w:rsid w:val="000D1152"/>
    <w:rsid w:val="000E092E"/>
    <w:rsid w:val="000F6882"/>
    <w:rsid w:val="00112D9F"/>
    <w:rsid w:val="00120F5B"/>
    <w:rsid w:val="00136428"/>
    <w:rsid w:val="00142D8F"/>
    <w:rsid w:val="00147F22"/>
    <w:rsid w:val="00176258"/>
    <w:rsid w:val="00176504"/>
    <w:rsid w:val="001949F5"/>
    <w:rsid w:val="001A5F89"/>
    <w:rsid w:val="001B3C20"/>
    <w:rsid w:val="001C5CC0"/>
    <w:rsid w:val="001D0440"/>
    <w:rsid w:val="001D36ED"/>
    <w:rsid w:val="001F3497"/>
    <w:rsid w:val="00202E35"/>
    <w:rsid w:val="00253B32"/>
    <w:rsid w:val="002560E9"/>
    <w:rsid w:val="002728C4"/>
    <w:rsid w:val="00274116"/>
    <w:rsid w:val="00274FB0"/>
    <w:rsid w:val="00277092"/>
    <w:rsid w:val="00282C60"/>
    <w:rsid w:val="002A0A8A"/>
    <w:rsid w:val="002A4ABA"/>
    <w:rsid w:val="002B0041"/>
    <w:rsid w:val="002B06FB"/>
    <w:rsid w:val="002B50DA"/>
    <w:rsid w:val="002B59B9"/>
    <w:rsid w:val="002D3D68"/>
    <w:rsid w:val="002D6417"/>
    <w:rsid w:val="002E73D8"/>
    <w:rsid w:val="002F112D"/>
    <w:rsid w:val="002F1C9C"/>
    <w:rsid w:val="00307786"/>
    <w:rsid w:val="00310949"/>
    <w:rsid w:val="00310A13"/>
    <w:rsid w:val="00310F76"/>
    <w:rsid w:val="0031216E"/>
    <w:rsid w:val="0033160B"/>
    <w:rsid w:val="00360CEA"/>
    <w:rsid w:val="00361C08"/>
    <w:rsid w:val="00364EA9"/>
    <w:rsid w:val="00385956"/>
    <w:rsid w:val="003A7718"/>
    <w:rsid w:val="003B0A21"/>
    <w:rsid w:val="003B6935"/>
    <w:rsid w:val="003B7B1A"/>
    <w:rsid w:val="003B7D30"/>
    <w:rsid w:val="003C5B41"/>
    <w:rsid w:val="003D4852"/>
    <w:rsid w:val="00411DDA"/>
    <w:rsid w:val="00413182"/>
    <w:rsid w:val="004141B9"/>
    <w:rsid w:val="00422B4C"/>
    <w:rsid w:val="00424283"/>
    <w:rsid w:val="00426CEE"/>
    <w:rsid w:val="0043351C"/>
    <w:rsid w:val="00436791"/>
    <w:rsid w:val="00436AFA"/>
    <w:rsid w:val="00442078"/>
    <w:rsid w:val="00443659"/>
    <w:rsid w:val="0044608F"/>
    <w:rsid w:val="004570F3"/>
    <w:rsid w:val="00457717"/>
    <w:rsid w:val="004608F9"/>
    <w:rsid w:val="00461F44"/>
    <w:rsid w:val="00465CF5"/>
    <w:rsid w:val="004669EA"/>
    <w:rsid w:val="004867D6"/>
    <w:rsid w:val="004929A7"/>
    <w:rsid w:val="00496DC6"/>
    <w:rsid w:val="004D3FF0"/>
    <w:rsid w:val="004D4B93"/>
    <w:rsid w:val="004F131D"/>
    <w:rsid w:val="00515601"/>
    <w:rsid w:val="00532BF4"/>
    <w:rsid w:val="00536DE6"/>
    <w:rsid w:val="00537D67"/>
    <w:rsid w:val="00554B32"/>
    <w:rsid w:val="00576DF5"/>
    <w:rsid w:val="00583C85"/>
    <w:rsid w:val="005B2494"/>
    <w:rsid w:val="005D74B2"/>
    <w:rsid w:val="005E1C0A"/>
    <w:rsid w:val="005F6219"/>
    <w:rsid w:val="00607F88"/>
    <w:rsid w:val="00617F8A"/>
    <w:rsid w:val="00631DAC"/>
    <w:rsid w:val="006327FF"/>
    <w:rsid w:val="00640D6F"/>
    <w:rsid w:val="006710A4"/>
    <w:rsid w:val="006717AF"/>
    <w:rsid w:val="00671A77"/>
    <w:rsid w:val="00676D66"/>
    <w:rsid w:val="006918EF"/>
    <w:rsid w:val="006A238B"/>
    <w:rsid w:val="006B15CC"/>
    <w:rsid w:val="006C2F76"/>
    <w:rsid w:val="006C57B3"/>
    <w:rsid w:val="006D30EE"/>
    <w:rsid w:val="006E5807"/>
    <w:rsid w:val="006E697D"/>
    <w:rsid w:val="006F6CC7"/>
    <w:rsid w:val="00705F8A"/>
    <w:rsid w:val="0070771C"/>
    <w:rsid w:val="00715FA1"/>
    <w:rsid w:val="00716ADE"/>
    <w:rsid w:val="00751058"/>
    <w:rsid w:val="00763939"/>
    <w:rsid w:val="00765E9D"/>
    <w:rsid w:val="00767A4F"/>
    <w:rsid w:val="00773DAA"/>
    <w:rsid w:val="00775621"/>
    <w:rsid w:val="007A2AD9"/>
    <w:rsid w:val="007B3C0B"/>
    <w:rsid w:val="007C4C65"/>
    <w:rsid w:val="007C5CB5"/>
    <w:rsid w:val="007D276F"/>
    <w:rsid w:val="007D59A7"/>
    <w:rsid w:val="007D5FDF"/>
    <w:rsid w:val="007E253C"/>
    <w:rsid w:val="00811B1A"/>
    <w:rsid w:val="00837E8D"/>
    <w:rsid w:val="008437AD"/>
    <w:rsid w:val="00846C2D"/>
    <w:rsid w:val="008549F0"/>
    <w:rsid w:val="00857C0F"/>
    <w:rsid w:val="0087456A"/>
    <w:rsid w:val="008A1C7F"/>
    <w:rsid w:val="008A3DAA"/>
    <w:rsid w:val="008B3837"/>
    <w:rsid w:val="008C0AA1"/>
    <w:rsid w:val="008E7787"/>
    <w:rsid w:val="00900A74"/>
    <w:rsid w:val="00901E7B"/>
    <w:rsid w:val="00921194"/>
    <w:rsid w:val="00921E61"/>
    <w:rsid w:val="00924E9A"/>
    <w:rsid w:val="00926F0B"/>
    <w:rsid w:val="009322CA"/>
    <w:rsid w:val="00946CC8"/>
    <w:rsid w:val="00957028"/>
    <w:rsid w:val="00960E2C"/>
    <w:rsid w:val="00963551"/>
    <w:rsid w:val="00966607"/>
    <w:rsid w:val="00966959"/>
    <w:rsid w:val="00967B2C"/>
    <w:rsid w:val="00973674"/>
    <w:rsid w:val="0099654D"/>
    <w:rsid w:val="009A0080"/>
    <w:rsid w:val="009A4ED6"/>
    <w:rsid w:val="009B0C02"/>
    <w:rsid w:val="009B37DA"/>
    <w:rsid w:val="009B6180"/>
    <w:rsid w:val="009C0FDE"/>
    <w:rsid w:val="009C5EAF"/>
    <w:rsid w:val="009C671D"/>
    <w:rsid w:val="009D7001"/>
    <w:rsid w:val="009E11FA"/>
    <w:rsid w:val="009E4844"/>
    <w:rsid w:val="00A113F3"/>
    <w:rsid w:val="00A13C0A"/>
    <w:rsid w:val="00A2631C"/>
    <w:rsid w:val="00A31DAC"/>
    <w:rsid w:val="00A31F26"/>
    <w:rsid w:val="00A40407"/>
    <w:rsid w:val="00A44112"/>
    <w:rsid w:val="00A44340"/>
    <w:rsid w:val="00A61404"/>
    <w:rsid w:val="00A6467B"/>
    <w:rsid w:val="00A720D1"/>
    <w:rsid w:val="00A72738"/>
    <w:rsid w:val="00A751E0"/>
    <w:rsid w:val="00A876FD"/>
    <w:rsid w:val="00AB3A55"/>
    <w:rsid w:val="00AC066A"/>
    <w:rsid w:val="00AC0DAE"/>
    <w:rsid w:val="00AC4E51"/>
    <w:rsid w:val="00AD393E"/>
    <w:rsid w:val="00AE3366"/>
    <w:rsid w:val="00AE6DCA"/>
    <w:rsid w:val="00B0048D"/>
    <w:rsid w:val="00B0144B"/>
    <w:rsid w:val="00B0316D"/>
    <w:rsid w:val="00B03FB5"/>
    <w:rsid w:val="00B05E53"/>
    <w:rsid w:val="00B14A1B"/>
    <w:rsid w:val="00B3292D"/>
    <w:rsid w:val="00B45FC9"/>
    <w:rsid w:val="00B56B53"/>
    <w:rsid w:val="00B62F91"/>
    <w:rsid w:val="00B64B26"/>
    <w:rsid w:val="00B67EE9"/>
    <w:rsid w:val="00B73BA4"/>
    <w:rsid w:val="00B80CF1"/>
    <w:rsid w:val="00B92316"/>
    <w:rsid w:val="00BA207A"/>
    <w:rsid w:val="00BB1A29"/>
    <w:rsid w:val="00BB3265"/>
    <w:rsid w:val="00BB6BD8"/>
    <w:rsid w:val="00BB754D"/>
    <w:rsid w:val="00BC3993"/>
    <w:rsid w:val="00BC59CC"/>
    <w:rsid w:val="00BD5ED4"/>
    <w:rsid w:val="00BE36E2"/>
    <w:rsid w:val="00BF010A"/>
    <w:rsid w:val="00BF3743"/>
    <w:rsid w:val="00BF44B5"/>
    <w:rsid w:val="00BF6644"/>
    <w:rsid w:val="00BF6EF9"/>
    <w:rsid w:val="00BF7557"/>
    <w:rsid w:val="00C03E36"/>
    <w:rsid w:val="00C0461B"/>
    <w:rsid w:val="00C4419F"/>
    <w:rsid w:val="00C530B3"/>
    <w:rsid w:val="00C765FA"/>
    <w:rsid w:val="00C85F05"/>
    <w:rsid w:val="00C923A0"/>
    <w:rsid w:val="00C973D6"/>
    <w:rsid w:val="00CA2F51"/>
    <w:rsid w:val="00CA53C1"/>
    <w:rsid w:val="00CA57FD"/>
    <w:rsid w:val="00CA66DB"/>
    <w:rsid w:val="00CB1CEC"/>
    <w:rsid w:val="00CB1F31"/>
    <w:rsid w:val="00CB749E"/>
    <w:rsid w:val="00CC1A56"/>
    <w:rsid w:val="00CC52A1"/>
    <w:rsid w:val="00CC5D05"/>
    <w:rsid w:val="00CD3337"/>
    <w:rsid w:val="00CE42BE"/>
    <w:rsid w:val="00CE5B04"/>
    <w:rsid w:val="00CE6C41"/>
    <w:rsid w:val="00CE74C0"/>
    <w:rsid w:val="00D07871"/>
    <w:rsid w:val="00D14F77"/>
    <w:rsid w:val="00D17B8C"/>
    <w:rsid w:val="00D22F0B"/>
    <w:rsid w:val="00D27FCF"/>
    <w:rsid w:val="00D329D0"/>
    <w:rsid w:val="00D33DA7"/>
    <w:rsid w:val="00D33F26"/>
    <w:rsid w:val="00D40CB2"/>
    <w:rsid w:val="00D47637"/>
    <w:rsid w:val="00D53CA0"/>
    <w:rsid w:val="00D67F85"/>
    <w:rsid w:val="00D812B8"/>
    <w:rsid w:val="00D82F47"/>
    <w:rsid w:val="00D93014"/>
    <w:rsid w:val="00DA10FB"/>
    <w:rsid w:val="00DC6E88"/>
    <w:rsid w:val="00DE43B4"/>
    <w:rsid w:val="00E16813"/>
    <w:rsid w:val="00E214C2"/>
    <w:rsid w:val="00E43938"/>
    <w:rsid w:val="00E43F78"/>
    <w:rsid w:val="00E44C82"/>
    <w:rsid w:val="00E55505"/>
    <w:rsid w:val="00E60D72"/>
    <w:rsid w:val="00E6695E"/>
    <w:rsid w:val="00E7771B"/>
    <w:rsid w:val="00E8046E"/>
    <w:rsid w:val="00E91D8B"/>
    <w:rsid w:val="00E92128"/>
    <w:rsid w:val="00E9563D"/>
    <w:rsid w:val="00EB1903"/>
    <w:rsid w:val="00EB4196"/>
    <w:rsid w:val="00EC2F0F"/>
    <w:rsid w:val="00ED0D1D"/>
    <w:rsid w:val="00ED1253"/>
    <w:rsid w:val="00EE4441"/>
    <w:rsid w:val="00F16730"/>
    <w:rsid w:val="00F43799"/>
    <w:rsid w:val="00F453BD"/>
    <w:rsid w:val="00F5460F"/>
    <w:rsid w:val="00F5642F"/>
    <w:rsid w:val="00F567AF"/>
    <w:rsid w:val="00F60B11"/>
    <w:rsid w:val="00F65879"/>
    <w:rsid w:val="00F67C04"/>
    <w:rsid w:val="00F845F8"/>
    <w:rsid w:val="00FA7CA3"/>
    <w:rsid w:val="00FA7E2E"/>
    <w:rsid w:val="00FD16A5"/>
    <w:rsid w:val="00FD4B48"/>
    <w:rsid w:val="00FD6DED"/>
    <w:rsid w:val="00FF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609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91"/>
    <w:rPr>
      <w:rFonts w:cs="Cambr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locked/>
    <w:rsid w:val="008A3DA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67F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D67F85"/>
  </w:style>
  <w:style w:type="paragraph" w:styleId="Pieddepage">
    <w:name w:val="footer"/>
    <w:basedOn w:val="Normal"/>
    <w:link w:val="PieddepageCar"/>
    <w:uiPriority w:val="99"/>
    <w:rsid w:val="00D67F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67F85"/>
  </w:style>
  <w:style w:type="paragraph" w:styleId="Textedebulles">
    <w:name w:val="Balloon Text"/>
    <w:basedOn w:val="Normal"/>
    <w:link w:val="TextedebullesCar"/>
    <w:uiPriority w:val="99"/>
    <w:semiHidden/>
    <w:rsid w:val="00D67F8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67F85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rsid w:val="00C0461B"/>
    <w:rPr>
      <w:color w:val="0000FF"/>
      <w:u w:val="single"/>
    </w:rPr>
  </w:style>
  <w:style w:type="paragraph" w:customStyle="1" w:styleId="textecontact">
    <w:name w:val="textecontact"/>
    <w:basedOn w:val="Normal"/>
    <w:uiPriority w:val="99"/>
    <w:rsid w:val="00C0461B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Grilledutableau">
    <w:name w:val="Table Grid"/>
    <w:basedOn w:val="TableauNormal"/>
    <w:uiPriority w:val="99"/>
    <w:rsid w:val="00C0461B"/>
    <w:pPr>
      <w:spacing w:line="240" w:lineRule="atLeast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contact0">
    <w:name w:val="Texte contact"/>
    <w:basedOn w:val="Normal"/>
    <w:rsid w:val="00C0461B"/>
    <w:pPr>
      <w:framePr w:w="10206" w:h="57" w:wrap="notBeside" w:vAnchor="page" w:hAnchor="page" w:x="852" w:y="12245"/>
      <w:spacing w:before="60" w:after="60" w:line="220" w:lineRule="atLeast"/>
      <w:ind w:left="113" w:right="113"/>
      <w:jc w:val="both"/>
    </w:pPr>
    <w:rPr>
      <w:rFonts w:ascii="Arial" w:hAnsi="Arial" w:cs="Arial"/>
      <w:sz w:val="18"/>
      <w:szCs w:val="18"/>
    </w:rPr>
  </w:style>
  <w:style w:type="paragraph" w:customStyle="1" w:styleId="Titrecontact">
    <w:name w:val="Titre contact"/>
    <w:basedOn w:val="Textecontact0"/>
    <w:uiPriority w:val="99"/>
    <w:rsid w:val="00C0461B"/>
    <w:pPr>
      <w:framePr w:wrap="notBeside" w:y="12192" w:anchorLock="1"/>
      <w:spacing w:before="0" w:after="0"/>
      <w:ind w:left="0" w:right="0"/>
    </w:pPr>
    <w:rPr>
      <w:b/>
      <w:bCs/>
      <w:color w:val="000000"/>
    </w:rPr>
  </w:style>
  <w:style w:type="character" w:styleId="lev">
    <w:name w:val="Strong"/>
    <w:basedOn w:val="Policepardfaut"/>
    <w:uiPriority w:val="99"/>
    <w:qFormat/>
    <w:rsid w:val="00202E35"/>
    <w:rPr>
      <w:b/>
      <w:bCs/>
    </w:rPr>
  </w:style>
  <w:style w:type="paragraph" w:styleId="Paragraphedeliste">
    <w:name w:val="List Paragraph"/>
    <w:basedOn w:val="Normal"/>
    <w:uiPriority w:val="34"/>
    <w:qFormat/>
    <w:rsid w:val="00A2631C"/>
    <w:pPr>
      <w:ind w:left="720"/>
    </w:pPr>
  </w:style>
  <w:style w:type="paragraph" w:customStyle="1" w:styleId="Body1">
    <w:name w:val="Body 1"/>
    <w:uiPriority w:val="99"/>
    <w:rsid w:val="004F131D"/>
    <w:pPr>
      <w:outlineLvl w:val="0"/>
    </w:pPr>
    <w:rPr>
      <w:rFonts w:ascii="Helvetica" w:eastAsia="Arial Unicode MS" w:hAnsi="Helvetica" w:cs="Helvetica"/>
      <w:color w:val="000000"/>
      <w:sz w:val="24"/>
      <w:szCs w:val="24"/>
      <w:u w:color="000000"/>
    </w:rPr>
  </w:style>
  <w:style w:type="paragraph" w:styleId="Notedebasdepage">
    <w:name w:val="footnote text"/>
    <w:basedOn w:val="Normal"/>
    <w:link w:val="NotedebasdepageCar"/>
    <w:uiPriority w:val="99"/>
    <w:semiHidden/>
    <w:rsid w:val="004F131D"/>
    <w:pPr>
      <w:widowControl w:val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4F131D"/>
    <w:rPr>
      <w:lang w:eastAsia="fr-FR" w:bidi="fr-FR"/>
    </w:rPr>
  </w:style>
  <w:style w:type="character" w:styleId="Appelnotedebasdep">
    <w:name w:val="footnote reference"/>
    <w:basedOn w:val="Policepardfaut"/>
    <w:uiPriority w:val="99"/>
    <w:semiHidden/>
    <w:rsid w:val="004F131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4F131D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4F131D"/>
    <w:pPr>
      <w:ind w:left="720"/>
    </w:pPr>
  </w:style>
  <w:style w:type="paragraph" w:styleId="Corpsdetexte">
    <w:name w:val="Body Text"/>
    <w:basedOn w:val="Normal"/>
    <w:link w:val="CorpsdetexteCar"/>
    <w:uiPriority w:val="99"/>
    <w:semiHidden/>
    <w:rsid w:val="004F131D"/>
    <w:pPr>
      <w:spacing w:line="270" w:lineRule="exact"/>
      <w:jc w:val="both"/>
    </w:pPr>
    <w:rPr>
      <w:rFonts w:ascii="Arial" w:eastAsia="Arial Unicode MS" w:hAnsi="Arial" w:cs="Arial"/>
      <w:color w:val="000000"/>
      <w:sz w:val="20"/>
      <w:szCs w:val="20"/>
      <w:u w:color="00000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4F131D"/>
    <w:rPr>
      <w:rFonts w:ascii="Arial" w:eastAsia="Arial Unicode MS" w:hAnsi="Arial" w:cs="Arial"/>
      <w:color w:val="000000"/>
      <w:u w:color="000000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4F131D"/>
    <w:pPr>
      <w:spacing w:line="270" w:lineRule="exact"/>
      <w:ind w:left="720"/>
      <w:jc w:val="both"/>
    </w:pPr>
    <w:rPr>
      <w:rFonts w:ascii="Arial" w:hAnsi="Arial" w:cs="Arial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F131D"/>
    <w:rPr>
      <w:rFonts w:ascii="Arial" w:hAnsi="Arial" w:cs="Arial"/>
      <w:lang w:val="fr-FR"/>
    </w:rPr>
  </w:style>
  <w:style w:type="paragraph" w:customStyle="1" w:styleId="CM4">
    <w:name w:val="CM4"/>
    <w:basedOn w:val="Normal"/>
    <w:next w:val="Normal"/>
    <w:rsid w:val="00CE74C0"/>
    <w:pPr>
      <w:widowControl w:val="0"/>
      <w:autoSpaceDE w:val="0"/>
      <w:spacing w:after="240"/>
    </w:pPr>
    <w:rPr>
      <w:rFonts w:ascii="Arial" w:eastAsia="Times New Roman" w:hAnsi="Arial" w:cs="Arial"/>
    </w:rPr>
  </w:style>
  <w:style w:type="paragraph" w:styleId="Rvision">
    <w:name w:val="Revision"/>
    <w:hidden/>
    <w:uiPriority w:val="99"/>
    <w:semiHidden/>
    <w:rsid w:val="00B0316D"/>
    <w:rPr>
      <w:rFonts w:cs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D22F0B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Titre1Car">
    <w:name w:val="Titre 1 Car"/>
    <w:basedOn w:val="Policepardfaut"/>
    <w:link w:val="Titre1"/>
    <w:uiPriority w:val="9"/>
    <w:rsid w:val="008A3DAA"/>
    <w:rPr>
      <w:rFonts w:ascii="Times New Roman" w:eastAsia="Times New Roman" w:hAnsi="Times New Roman"/>
      <w:b/>
      <w:bCs/>
      <w:kern w:val="36"/>
      <w:sz w:val="48"/>
      <w:szCs w:val="48"/>
      <w:lang w:bidi="ar-SA"/>
    </w:rPr>
  </w:style>
  <w:style w:type="paragraph" w:customStyle="1" w:styleId="s3">
    <w:name w:val="s3"/>
    <w:basedOn w:val="Normal"/>
    <w:rsid w:val="000803EC"/>
    <w:pPr>
      <w:spacing w:before="100" w:beforeAutospacing="1" w:after="100" w:afterAutospacing="1"/>
    </w:pPr>
    <w:rPr>
      <w:rFonts w:ascii="Times New Roman" w:eastAsiaTheme="minorHAnsi" w:hAnsi="Times New Roman" w:cs="Times New Roman"/>
      <w:lang w:bidi="ar-SA"/>
    </w:rPr>
  </w:style>
  <w:style w:type="character" w:customStyle="1" w:styleId="bumpedfont15">
    <w:name w:val="bumpedfont15"/>
    <w:basedOn w:val="Policepardfaut"/>
    <w:rsid w:val="00080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91"/>
    <w:rPr>
      <w:rFonts w:cs="Cambr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locked/>
    <w:rsid w:val="008A3DA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67F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D67F85"/>
  </w:style>
  <w:style w:type="paragraph" w:styleId="Pieddepage">
    <w:name w:val="footer"/>
    <w:basedOn w:val="Normal"/>
    <w:link w:val="PieddepageCar"/>
    <w:uiPriority w:val="99"/>
    <w:rsid w:val="00D67F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67F85"/>
  </w:style>
  <w:style w:type="paragraph" w:styleId="Textedebulles">
    <w:name w:val="Balloon Text"/>
    <w:basedOn w:val="Normal"/>
    <w:link w:val="TextedebullesCar"/>
    <w:uiPriority w:val="99"/>
    <w:semiHidden/>
    <w:rsid w:val="00D67F8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67F85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rsid w:val="00C0461B"/>
    <w:rPr>
      <w:color w:val="0000FF"/>
      <w:u w:val="single"/>
    </w:rPr>
  </w:style>
  <w:style w:type="paragraph" w:customStyle="1" w:styleId="textecontact">
    <w:name w:val="textecontact"/>
    <w:basedOn w:val="Normal"/>
    <w:uiPriority w:val="99"/>
    <w:rsid w:val="00C0461B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Grilledutableau">
    <w:name w:val="Table Grid"/>
    <w:basedOn w:val="TableauNormal"/>
    <w:uiPriority w:val="99"/>
    <w:rsid w:val="00C0461B"/>
    <w:pPr>
      <w:spacing w:line="240" w:lineRule="atLeast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contact0">
    <w:name w:val="Texte contact"/>
    <w:basedOn w:val="Normal"/>
    <w:rsid w:val="00C0461B"/>
    <w:pPr>
      <w:framePr w:w="10206" w:h="57" w:wrap="notBeside" w:vAnchor="page" w:hAnchor="page" w:x="852" w:y="12245"/>
      <w:spacing w:before="60" w:after="60" w:line="220" w:lineRule="atLeast"/>
      <w:ind w:left="113" w:right="113"/>
      <w:jc w:val="both"/>
    </w:pPr>
    <w:rPr>
      <w:rFonts w:ascii="Arial" w:hAnsi="Arial" w:cs="Arial"/>
      <w:sz w:val="18"/>
      <w:szCs w:val="18"/>
    </w:rPr>
  </w:style>
  <w:style w:type="paragraph" w:customStyle="1" w:styleId="Titrecontact">
    <w:name w:val="Titre contact"/>
    <w:basedOn w:val="Textecontact0"/>
    <w:uiPriority w:val="99"/>
    <w:rsid w:val="00C0461B"/>
    <w:pPr>
      <w:framePr w:wrap="notBeside" w:y="12192" w:anchorLock="1"/>
      <w:spacing w:before="0" w:after="0"/>
      <w:ind w:left="0" w:right="0"/>
    </w:pPr>
    <w:rPr>
      <w:b/>
      <w:bCs/>
      <w:color w:val="000000"/>
    </w:rPr>
  </w:style>
  <w:style w:type="character" w:styleId="lev">
    <w:name w:val="Strong"/>
    <w:basedOn w:val="Policepardfaut"/>
    <w:uiPriority w:val="99"/>
    <w:qFormat/>
    <w:rsid w:val="00202E35"/>
    <w:rPr>
      <w:b/>
      <w:bCs/>
    </w:rPr>
  </w:style>
  <w:style w:type="paragraph" w:styleId="Paragraphedeliste">
    <w:name w:val="List Paragraph"/>
    <w:basedOn w:val="Normal"/>
    <w:uiPriority w:val="34"/>
    <w:qFormat/>
    <w:rsid w:val="00A2631C"/>
    <w:pPr>
      <w:ind w:left="720"/>
    </w:pPr>
  </w:style>
  <w:style w:type="paragraph" w:customStyle="1" w:styleId="Body1">
    <w:name w:val="Body 1"/>
    <w:uiPriority w:val="99"/>
    <w:rsid w:val="004F131D"/>
    <w:pPr>
      <w:outlineLvl w:val="0"/>
    </w:pPr>
    <w:rPr>
      <w:rFonts w:ascii="Helvetica" w:eastAsia="Arial Unicode MS" w:hAnsi="Helvetica" w:cs="Helvetica"/>
      <w:color w:val="000000"/>
      <w:sz w:val="24"/>
      <w:szCs w:val="24"/>
      <w:u w:color="000000"/>
    </w:rPr>
  </w:style>
  <w:style w:type="paragraph" w:styleId="Notedebasdepage">
    <w:name w:val="footnote text"/>
    <w:basedOn w:val="Normal"/>
    <w:link w:val="NotedebasdepageCar"/>
    <w:uiPriority w:val="99"/>
    <w:semiHidden/>
    <w:rsid w:val="004F131D"/>
    <w:pPr>
      <w:widowControl w:val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4F131D"/>
    <w:rPr>
      <w:lang w:eastAsia="fr-FR" w:bidi="fr-FR"/>
    </w:rPr>
  </w:style>
  <w:style w:type="character" w:styleId="Appelnotedebasdep">
    <w:name w:val="footnote reference"/>
    <w:basedOn w:val="Policepardfaut"/>
    <w:uiPriority w:val="99"/>
    <w:semiHidden/>
    <w:rsid w:val="004F131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4F131D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4F131D"/>
    <w:pPr>
      <w:ind w:left="720"/>
    </w:pPr>
  </w:style>
  <w:style w:type="paragraph" w:styleId="Corpsdetexte">
    <w:name w:val="Body Text"/>
    <w:basedOn w:val="Normal"/>
    <w:link w:val="CorpsdetexteCar"/>
    <w:uiPriority w:val="99"/>
    <w:semiHidden/>
    <w:rsid w:val="004F131D"/>
    <w:pPr>
      <w:spacing w:line="270" w:lineRule="exact"/>
      <w:jc w:val="both"/>
    </w:pPr>
    <w:rPr>
      <w:rFonts w:ascii="Arial" w:eastAsia="Arial Unicode MS" w:hAnsi="Arial" w:cs="Arial"/>
      <w:color w:val="000000"/>
      <w:sz w:val="20"/>
      <w:szCs w:val="20"/>
      <w:u w:color="00000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4F131D"/>
    <w:rPr>
      <w:rFonts w:ascii="Arial" w:eastAsia="Arial Unicode MS" w:hAnsi="Arial" w:cs="Arial"/>
      <w:color w:val="000000"/>
      <w:u w:color="000000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4F131D"/>
    <w:pPr>
      <w:spacing w:line="270" w:lineRule="exact"/>
      <w:ind w:left="720"/>
      <w:jc w:val="both"/>
    </w:pPr>
    <w:rPr>
      <w:rFonts w:ascii="Arial" w:hAnsi="Arial" w:cs="Arial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F131D"/>
    <w:rPr>
      <w:rFonts w:ascii="Arial" w:hAnsi="Arial" w:cs="Arial"/>
      <w:lang w:val="fr-FR"/>
    </w:rPr>
  </w:style>
  <w:style w:type="paragraph" w:customStyle="1" w:styleId="CM4">
    <w:name w:val="CM4"/>
    <w:basedOn w:val="Normal"/>
    <w:next w:val="Normal"/>
    <w:rsid w:val="00CE74C0"/>
    <w:pPr>
      <w:widowControl w:val="0"/>
      <w:autoSpaceDE w:val="0"/>
      <w:spacing w:after="240"/>
    </w:pPr>
    <w:rPr>
      <w:rFonts w:ascii="Arial" w:eastAsia="Times New Roman" w:hAnsi="Arial" w:cs="Arial"/>
    </w:rPr>
  </w:style>
  <w:style w:type="paragraph" w:styleId="Rvision">
    <w:name w:val="Revision"/>
    <w:hidden/>
    <w:uiPriority w:val="99"/>
    <w:semiHidden/>
    <w:rsid w:val="00B0316D"/>
    <w:rPr>
      <w:rFonts w:cs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D22F0B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Titre1Car">
    <w:name w:val="Titre 1 Car"/>
    <w:basedOn w:val="Policepardfaut"/>
    <w:link w:val="Titre1"/>
    <w:uiPriority w:val="9"/>
    <w:rsid w:val="008A3DAA"/>
    <w:rPr>
      <w:rFonts w:ascii="Times New Roman" w:eastAsia="Times New Roman" w:hAnsi="Times New Roman"/>
      <w:b/>
      <w:bCs/>
      <w:kern w:val="36"/>
      <w:sz w:val="48"/>
      <w:szCs w:val="48"/>
      <w:lang w:bidi="ar-SA"/>
    </w:rPr>
  </w:style>
  <w:style w:type="paragraph" w:customStyle="1" w:styleId="s3">
    <w:name w:val="s3"/>
    <w:basedOn w:val="Normal"/>
    <w:rsid w:val="000803EC"/>
    <w:pPr>
      <w:spacing w:before="100" w:beforeAutospacing="1" w:after="100" w:afterAutospacing="1"/>
    </w:pPr>
    <w:rPr>
      <w:rFonts w:ascii="Times New Roman" w:eastAsiaTheme="minorHAnsi" w:hAnsi="Times New Roman" w:cs="Times New Roman"/>
      <w:lang w:bidi="ar-SA"/>
    </w:rPr>
  </w:style>
  <w:style w:type="character" w:customStyle="1" w:styleId="bumpedfont15">
    <w:name w:val="bumpedfont15"/>
    <w:basedOn w:val="Policepardfaut"/>
    <w:rsid w:val="00080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asablancafinancecit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nelaure.normandin@coface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C1385-BFC9-4271-980F-7E093F28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2912</Characters>
  <Application>Microsoft Office Word</Application>
  <DocSecurity>0</DocSecurity>
  <Lines>24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Town, 00 Month 2013</vt:lpstr>
      <vt:lpstr>Town, 00 Month 2013</vt:lpstr>
      <vt:lpstr>Town, 00 Month 2013</vt:lpstr>
    </vt:vector>
  </TitlesOfParts>
  <Company>Coface UK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Town, 00 Month 2013</dc:title>
  <dc:creator>KRELLENSTEIN Maria</dc:creator>
  <cp:lastModifiedBy>NORMANDIN Anne-laure</cp:lastModifiedBy>
  <cp:revision>2</cp:revision>
  <cp:lastPrinted>2013-11-19T10:12:00Z</cp:lastPrinted>
  <dcterms:created xsi:type="dcterms:W3CDTF">2014-03-10T08:54:00Z</dcterms:created>
  <dcterms:modified xsi:type="dcterms:W3CDTF">2014-03-10T08:54:00Z</dcterms:modified>
</cp:coreProperties>
</file>